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EA71" w14:textId="77777777" w:rsidR="00F77364" w:rsidRPr="00F77364" w:rsidRDefault="00F77364" w:rsidP="00F77364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F77364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Некоторые компании и предприниматели будут отчитываться по-новому</w:t>
      </w:r>
    </w:p>
    <w:p w14:paraId="59F12885" w14:textId="77777777" w:rsidR="00F77364" w:rsidRPr="00F77364" w:rsidRDefault="00F77364" w:rsidP="00F7736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7C0489" wp14:editId="40267764">
            <wp:extent cx="2806995" cy="1576300"/>
            <wp:effectExtent l="0" t="0" r="0" b="5080"/>
            <wp:docPr id="1" name="Рисунок 1" descr="Некоторые компании и предприниматели будут отчитываться по-нов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которые компании и предприниматели будут отчитываться по-новом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98" cy="159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4BF6" w14:textId="77777777" w:rsidR="00F77364" w:rsidRPr="00F77364" w:rsidRDefault="00F77364" w:rsidP="00F7736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b/>
          <w:bCs/>
          <w:sz w:val="24"/>
          <w:szCs w:val="24"/>
          <w:lang w:eastAsia="ru-RU"/>
        </w:rPr>
        <w:t>С 1 июля 2021 года вступают в силу положения о национальной системе прослеживаемости товаров. У компаний и предпринимателей, совершающих операции с прослеживаемыми товарами, появиться дополнительная обязанность – предоставлять в налоговую уведомления об операциях и документах с реквизитами прослеживаемости товаров. Срок подачи отчёта – не позднее 25-го числа месяца, следующего за отчетным кварталом.</w:t>
      </w:r>
    </w:p>
    <w:p w14:paraId="53EAE772" w14:textId="77777777" w:rsidR="00F77364" w:rsidRPr="00F77364" w:rsidRDefault="00F77364" w:rsidP="00F7736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sz w:val="24"/>
          <w:szCs w:val="24"/>
          <w:lang w:eastAsia="ru-RU"/>
        </w:rPr>
        <w:t>Управление Федеральной налоговой службы по Приморскому краю отмечает, что Правительством Российской Федерации на сегодняшний день не утвержден окончательный перечень прослеживаемых товаров. Однако, в соответствии с проектом, туда войдут холодильники, стиральные машины, детские коляски и автокресла, строительная техника, мониторы и другие.</w:t>
      </w:r>
    </w:p>
    <w:p w14:paraId="75BDDA66" w14:textId="77777777" w:rsidR="00F77364" w:rsidRPr="00F77364" w:rsidRDefault="00F77364" w:rsidP="00F7736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b/>
          <w:bCs/>
          <w:sz w:val="24"/>
          <w:szCs w:val="24"/>
          <w:lang w:eastAsia="ru-RU"/>
        </w:rPr>
        <w:t>Плательщики налога на добавленную стоимость должны будут отражать в отчёте:</w:t>
      </w:r>
    </w:p>
    <w:p w14:paraId="0F708108" w14:textId="77777777" w:rsidR="00F77364" w:rsidRPr="00F77364" w:rsidRDefault="00F77364" w:rsidP="00F77364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sz w:val="24"/>
          <w:szCs w:val="24"/>
          <w:lang w:eastAsia="ru-RU"/>
        </w:rPr>
        <w:t xml:space="preserve">приобретение прослеживаемых товаров у тех, кто применяет </w:t>
      </w:r>
      <w:proofErr w:type="spellStart"/>
      <w:r w:rsidRPr="00F77364">
        <w:rPr>
          <w:rFonts w:eastAsia="Times New Roman" w:cs="Times New Roman"/>
          <w:sz w:val="24"/>
          <w:szCs w:val="24"/>
          <w:lang w:eastAsia="ru-RU"/>
        </w:rPr>
        <w:t>спецрежимы</w:t>
      </w:r>
      <w:proofErr w:type="spellEnd"/>
      <w:r w:rsidRPr="00F77364">
        <w:rPr>
          <w:rFonts w:eastAsia="Times New Roman" w:cs="Times New Roman"/>
          <w:sz w:val="24"/>
          <w:szCs w:val="24"/>
          <w:lang w:eastAsia="ru-RU"/>
        </w:rPr>
        <w:t xml:space="preserve"> или освобождение от налога по статье 145 Налогового кодекса Российской Федерации (неплательщиков НДС);</w:t>
      </w:r>
    </w:p>
    <w:p w14:paraId="6A12BAB0" w14:textId="77777777" w:rsidR="00F77364" w:rsidRPr="00F77364" w:rsidRDefault="00F77364" w:rsidP="00F77364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sz w:val="24"/>
          <w:szCs w:val="24"/>
          <w:lang w:eastAsia="ru-RU"/>
        </w:rPr>
        <w:t>операции, в результате которых товары исключены из прослеживаемости;</w:t>
      </w:r>
    </w:p>
    <w:p w14:paraId="6B90E746" w14:textId="77777777" w:rsidR="00F77364" w:rsidRPr="00F77364" w:rsidRDefault="00F77364" w:rsidP="00F77364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sz w:val="24"/>
          <w:szCs w:val="24"/>
          <w:lang w:eastAsia="ru-RU"/>
        </w:rPr>
        <w:t>операции, в результате которых товары, исключенные из системы прослеживаемости, вновь попадают под контроль;</w:t>
      </w:r>
    </w:p>
    <w:p w14:paraId="31055381" w14:textId="77777777" w:rsidR="00F77364" w:rsidRPr="00F77364" w:rsidRDefault="00F77364" w:rsidP="00F77364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sz w:val="24"/>
          <w:szCs w:val="24"/>
          <w:lang w:eastAsia="ru-RU"/>
        </w:rPr>
        <w:t>реализацию или получение прослеживаемых товаров в результате операций, которые не облагают НДС по статьям 146 или 149 НК РФ.</w:t>
      </w:r>
    </w:p>
    <w:p w14:paraId="34614512" w14:textId="77777777" w:rsidR="00F77364" w:rsidRPr="00F77364" w:rsidRDefault="00F77364" w:rsidP="00F7736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b/>
          <w:bCs/>
          <w:sz w:val="24"/>
          <w:szCs w:val="24"/>
          <w:lang w:eastAsia="ru-RU"/>
        </w:rPr>
        <w:t>Неплательщики налога на добавленную стоимость отражают в отчете:</w:t>
      </w:r>
    </w:p>
    <w:p w14:paraId="12A388C7" w14:textId="77777777" w:rsidR="00F77364" w:rsidRPr="00F77364" w:rsidRDefault="00F77364" w:rsidP="00F77364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sz w:val="24"/>
          <w:szCs w:val="24"/>
          <w:lang w:eastAsia="ru-RU"/>
        </w:rPr>
        <w:t>реализацию или получение прослеживаемых товаров, в том числе через посредников;</w:t>
      </w:r>
    </w:p>
    <w:p w14:paraId="26C2E77A" w14:textId="77777777" w:rsidR="00F77364" w:rsidRPr="00F77364" w:rsidRDefault="00F77364" w:rsidP="00F77364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sz w:val="24"/>
          <w:szCs w:val="24"/>
          <w:lang w:eastAsia="ru-RU"/>
        </w:rPr>
        <w:t>операции, в результате которых товары исключены из системы прослеживаемости;</w:t>
      </w:r>
    </w:p>
    <w:p w14:paraId="1E36FB1B" w14:textId="77777777" w:rsidR="00F77364" w:rsidRPr="00F77364" w:rsidRDefault="00F77364" w:rsidP="00F77364">
      <w:pPr>
        <w:numPr>
          <w:ilvl w:val="0"/>
          <w:numId w:val="3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sz w:val="24"/>
          <w:szCs w:val="24"/>
          <w:lang w:eastAsia="ru-RU"/>
        </w:rPr>
        <w:t>операции, в результате которых товары, исключенные из системы прослеживаемости, вновь попадают под контроль.</w:t>
      </w:r>
    </w:p>
    <w:p w14:paraId="3E4BEEBC" w14:textId="77777777" w:rsidR="00F77364" w:rsidRPr="00F77364" w:rsidRDefault="00F77364" w:rsidP="00F7736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sz w:val="24"/>
          <w:szCs w:val="24"/>
          <w:lang w:eastAsia="ru-RU"/>
        </w:rPr>
        <w:t>Налоговыми органами будет уделяться особое внимание за качеством предоставления налогоплательщиками уведомлений об имеющихся остатках товаров, подлежащих прослеживаемости.</w:t>
      </w:r>
    </w:p>
    <w:p w14:paraId="0212776B" w14:textId="77777777" w:rsidR="00F77364" w:rsidRPr="00F77364" w:rsidRDefault="00F77364" w:rsidP="00F7736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7364">
        <w:rPr>
          <w:rFonts w:eastAsia="Times New Roman" w:cs="Times New Roman"/>
          <w:sz w:val="24"/>
          <w:szCs w:val="24"/>
          <w:lang w:eastAsia="ru-RU"/>
        </w:rPr>
        <w:t>При выявлении в последующих налоговых периодах несоответствий между декларацией и отчетом об операциях с прослеживаемыми товарами, налоговые органы могут истребовать счета-фактуры, первичные и иные документы, которые относятся к операциям с прослеживаемыми товарами.</w:t>
      </w:r>
    </w:p>
    <w:p w14:paraId="033B580C" w14:textId="77777777" w:rsidR="00F12C76" w:rsidRDefault="00F12C76" w:rsidP="00F77364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B93"/>
    <w:multiLevelType w:val="multilevel"/>
    <w:tmpl w:val="4EAE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3B9F"/>
    <w:multiLevelType w:val="multilevel"/>
    <w:tmpl w:val="FBF0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76B0A"/>
    <w:multiLevelType w:val="multilevel"/>
    <w:tmpl w:val="3FA2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64"/>
    <w:rsid w:val="006C0B77"/>
    <w:rsid w:val="008242FF"/>
    <w:rsid w:val="00870751"/>
    <w:rsid w:val="00922C48"/>
    <w:rsid w:val="00B915B7"/>
    <w:rsid w:val="00EA59DF"/>
    <w:rsid w:val="00EE4070"/>
    <w:rsid w:val="00F12C76"/>
    <w:rsid w:val="00F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3C6C"/>
  <w15:chartTrackingRefBased/>
  <w15:docId w15:val="{79CC6C22-A3EB-48F0-8BBE-41807FF4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8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53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03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2021-06-01T01:37:00Z</dcterms:created>
  <dcterms:modified xsi:type="dcterms:W3CDTF">2021-06-01T01:38:00Z</dcterms:modified>
</cp:coreProperties>
</file>